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44"/>
          <w:szCs w:val="44"/>
          <w:lang w:eastAsia="zh-CN"/>
        </w:rPr>
      </w:pPr>
      <w:r>
        <w:rPr>
          <w:rFonts w:hint="eastAsia" w:ascii="方正小标宋_GBK" w:eastAsia="方正小标宋_GBK"/>
          <w:sz w:val="44"/>
          <w:szCs w:val="44"/>
        </w:rPr>
        <w:t>泸县综合行政执法局202</w:t>
      </w:r>
      <w:r>
        <w:rPr>
          <w:rFonts w:hint="eastAsia" w:ascii="方正小标宋_GBK" w:eastAsia="方正小标宋_GBK"/>
          <w:sz w:val="44"/>
          <w:szCs w:val="44"/>
          <w:lang w:val="en-US" w:eastAsia="zh-CN"/>
        </w:rPr>
        <w:t>1</w:t>
      </w:r>
      <w:r>
        <w:rPr>
          <w:rFonts w:hint="eastAsia" w:ascii="方正小标宋_GBK" w:eastAsia="方正小标宋_GBK"/>
          <w:sz w:val="44"/>
          <w:szCs w:val="44"/>
        </w:rPr>
        <w:t>年</w:t>
      </w:r>
      <w:r>
        <w:rPr>
          <w:rFonts w:hint="eastAsia" w:ascii="方正小标宋_GBK" w:eastAsia="方正小标宋_GBK"/>
          <w:sz w:val="44"/>
          <w:szCs w:val="44"/>
          <w:lang w:val="en-US" w:eastAsia="zh-CN"/>
        </w:rPr>
        <w:t>9</w:t>
      </w:r>
      <w:r>
        <w:rPr>
          <w:rFonts w:hint="eastAsia" w:ascii="方正小标宋_GBK" w:eastAsia="方正小标宋_GBK"/>
          <w:sz w:val="44"/>
          <w:szCs w:val="44"/>
        </w:rPr>
        <w:t>月行政处罚案件信息公开</w:t>
      </w:r>
    </w:p>
    <w:p/>
    <w:tbl>
      <w:tblPr>
        <w:tblStyle w:val="6"/>
        <w:tblW w:w="13897"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305"/>
        <w:gridCol w:w="1230"/>
        <w:gridCol w:w="2303"/>
        <w:gridCol w:w="2650"/>
        <w:gridCol w:w="1496"/>
        <w:gridCol w:w="2097"/>
        <w:gridCol w:w="1960"/>
        <w:gridCol w:w="1295"/>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444" w:hRule="atLeast"/>
          <w:tblHeader/>
        </w:trPr>
        <w:tc>
          <w:tcPr>
            <w:tcW w:w="305" w:type="dxa"/>
            <w:shd w:val="clear" w:color="auto" w:fill="auto"/>
            <w:vAlign w:val="center"/>
          </w:tcPr>
          <w:p>
            <w:pPr>
              <w:jc w:val="center"/>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序号</w:t>
            </w:r>
          </w:p>
        </w:tc>
        <w:tc>
          <w:tcPr>
            <w:tcW w:w="1230" w:type="dxa"/>
            <w:shd w:val="clear" w:color="auto" w:fill="auto"/>
            <w:vAlign w:val="center"/>
          </w:tcPr>
          <w:p>
            <w:pPr>
              <w:jc w:val="center"/>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行政处罚决定文书号</w:t>
            </w:r>
          </w:p>
        </w:tc>
        <w:tc>
          <w:tcPr>
            <w:tcW w:w="2303" w:type="dxa"/>
            <w:shd w:val="clear" w:color="auto" w:fill="auto"/>
            <w:vAlign w:val="center"/>
          </w:tcPr>
          <w:p>
            <w:pPr>
              <w:jc w:val="center"/>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案件名称</w:t>
            </w:r>
          </w:p>
        </w:tc>
        <w:tc>
          <w:tcPr>
            <w:tcW w:w="2650" w:type="dxa"/>
            <w:shd w:val="clear" w:color="auto" w:fill="auto"/>
            <w:vAlign w:val="center"/>
          </w:tcPr>
          <w:p>
            <w:pPr>
              <w:jc w:val="center"/>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违法企业名称或违法自然人统一社会信用代码</w:t>
            </w:r>
          </w:p>
        </w:tc>
        <w:tc>
          <w:tcPr>
            <w:tcW w:w="1496" w:type="dxa"/>
            <w:shd w:val="clear" w:color="auto" w:fill="auto"/>
            <w:vAlign w:val="center"/>
          </w:tcPr>
          <w:p>
            <w:pPr>
              <w:jc w:val="center"/>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处罚事由</w:t>
            </w:r>
          </w:p>
        </w:tc>
        <w:tc>
          <w:tcPr>
            <w:tcW w:w="2097" w:type="dxa"/>
            <w:shd w:val="clear" w:color="auto" w:fill="auto"/>
            <w:vAlign w:val="center"/>
          </w:tcPr>
          <w:p>
            <w:pPr>
              <w:jc w:val="center"/>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行政处罚结果和依据</w:t>
            </w:r>
          </w:p>
        </w:tc>
        <w:tc>
          <w:tcPr>
            <w:tcW w:w="1960" w:type="dxa"/>
            <w:shd w:val="clear" w:color="auto" w:fill="auto"/>
            <w:vAlign w:val="center"/>
          </w:tcPr>
          <w:p>
            <w:pPr>
              <w:jc w:val="center"/>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救济渠道</w:t>
            </w:r>
          </w:p>
        </w:tc>
        <w:tc>
          <w:tcPr>
            <w:tcW w:w="1295" w:type="dxa"/>
            <w:shd w:val="clear" w:color="auto" w:fill="auto"/>
            <w:vAlign w:val="center"/>
          </w:tcPr>
          <w:p>
            <w:pPr>
              <w:jc w:val="center"/>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作出处罚的日期</w:t>
            </w:r>
          </w:p>
        </w:tc>
        <w:tc>
          <w:tcPr>
            <w:tcW w:w="561" w:type="dxa"/>
            <w:shd w:val="clear" w:color="auto" w:fill="auto"/>
            <w:vAlign w:val="center"/>
          </w:tcPr>
          <w:p>
            <w:pPr>
              <w:jc w:val="center"/>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617" w:hRule="atLeast"/>
        </w:trPr>
        <w:tc>
          <w:tcPr>
            <w:tcW w:w="305" w:type="dxa"/>
            <w:shd w:val="clear" w:color="auto" w:fill="auto"/>
            <w:vAlign w:val="center"/>
          </w:tcPr>
          <w:p>
            <w:pPr>
              <w:jc w:val="center"/>
              <w:rPr>
                <w:rFonts w:hint="default" w:ascii="仿宋_GB2312" w:hAnsi="宋体" w:eastAsia="仿宋_GB2312" w:cs="宋体"/>
                <w:color w:val="000000" w:themeColor="text1"/>
                <w:kern w:val="0"/>
                <w:sz w:val="24"/>
                <w:szCs w:val="24"/>
                <w:lang w:val="en-US" w:eastAsia="zh-CN"/>
                <w14:textFill>
                  <w14:solidFill>
                    <w14:schemeClr w14:val="tx1"/>
                  </w14:solidFill>
                </w14:textFill>
              </w:rPr>
            </w:pPr>
            <w:r>
              <w:rPr>
                <w:rFonts w:hint="eastAsia" w:ascii="仿宋_GB2312" w:hAnsi="宋体" w:eastAsia="仿宋_GB2312" w:cs="宋体"/>
                <w:color w:val="000000" w:themeColor="text1"/>
                <w:kern w:val="0"/>
                <w:sz w:val="24"/>
                <w:szCs w:val="24"/>
                <w:lang w:val="en-US" w:eastAsia="zh-CN"/>
                <w14:textFill>
                  <w14:solidFill>
                    <w14:schemeClr w14:val="tx1"/>
                  </w14:solidFill>
                </w14:textFill>
              </w:rPr>
              <w:t>1</w:t>
            </w:r>
          </w:p>
        </w:tc>
        <w:tc>
          <w:tcPr>
            <w:tcW w:w="1230" w:type="dxa"/>
            <w:shd w:val="clear" w:color="auto" w:fill="auto"/>
            <w:vAlign w:val="center"/>
          </w:tcPr>
          <w:p>
            <w:pPr>
              <w:jc w:val="center"/>
              <w:rPr>
                <w:rFonts w:hint="eastAsia" w:ascii="仿宋_GB2312" w:hAnsi="仿宋" w:eastAsia="仿宋_GB2312"/>
                <w:color w:val="000000" w:themeColor="text1"/>
                <w:sz w:val="24"/>
                <w14:textFill>
                  <w14:solidFill>
                    <w14:schemeClr w14:val="tx1"/>
                  </w14:solidFill>
                </w14:textFill>
              </w:rPr>
            </w:pPr>
            <w:r>
              <w:rPr>
                <w:rFonts w:hint="eastAsia" w:ascii="仿宋_GB2312" w:eastAsia="仿宋_GB2312"/>
                <w:sz w:val="24"/>
              </w:rPr>
              <w:t>泸县综执罚〔2021〕第</w:t>
            </w:r>
            <w:r>
              <w:rPr>
                <w:rFonts w:hint="eastAsia" w:ascii="仿宋_GB2312" w:eastAsia="仿宋_GB2312"/>
                <w:sz w:val="24"/>
                <w:lang w:val="en-US" w:eastAsia="zh-CN"/>
              </w:rPr>
              <w:t>49</w:t>
            </w:r>
            <w:r>
              <w:rPr>
                <w:rFonts w:hint="eastAsia" w:ascii="仿宋_GB2312" w:eastAsia="仿宋_GB2312"/>
                <w:sz w:val="24"/>
              </w:rPr>
              <w:t>号</w:t>
            </w:r>
          </w:p>
        </w:tc>
        <w:tc>
          <w:tcPr>
            <w:tcW w:w="2303" w:type="dxa"/>
            <w:shd w:val="clear" w:color="auto" w:fill="auto"/>
            <w:vAlign w:val="center"/>
          </w:tcPr>
          <w:p>
            <w:pPr>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eastAsia="仿宋_GB2312"/>
                <w:bCs/>
                <w:sz w:val="24"/>
                <w:szCs w:val="24"/>
              </w:rPr>
              <w:t>四川省一三五岩土工程有限公司在喻寺中心卫生院迁建项目中未教育、督促从业人员正确佩戴、使用符合国家标准或行业标准的劳动防护用品、用具案</w:t>
            </w:r>
          </w:p>
        </w:tc>
        <w:tc>
          <w:tcPr>
            <w:tcW w:w="2650" w:type="dxa"/>
            <w:shd w:val="clear" w:color="auto" w:fill="auto"/>
            <w:vAlign w:val="center"/>
          </w:tcPr>
          <w:p>
            <w:pPr>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t>91510500746938222U</w:t>
            </w:r>
          </w:p>
        </w:tc>
        <w:tc>
          <w:tcPr>
            <w:tcW w:w="1496" w:type="dxa"/>
            <w:shd w:val="clear" w:color="auto" w:fill="auto"/>
            <w:vAlign w:val="center"/>
          </w:tcPr>
          <w:p>
            <w:pPr>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eastAsia="仿宋_GB2312"/>
                <w:bCs/>
                <w:sz w:val="24"/>
                <w:szCs w:val="24"/>
              </w:rPr>
              <w:t>未教育、督促从业人员正确佩戴、使用符合国家标准或行业标准的劳动防护用品、用具</w:t>
            </w:r>
          </w:p>
        </w:tc>
        <w:tc>
          <w:tcPr>
            <w:tcW w:w="2097" w:type="dxa"/>
            <w:shd w:val="clear" w:color="auto" w:fill="auto"/>
            <w:vAlign w:val="center"/>
          </w:tcPr>
          <w:p>
            <w:pPr>
              <w:jc w:val="center"/>
              <w:rPr>
                <w:rFonts w:hint="default" w:ascii="仿宋_GB2312" w:hAnsi="仿宋" w:eastAsia="仿宋_GB2312"/>
                <w:color w:val="000000" w:themeColor="text1"/>
                <w:sz w:val="24"/>
                <w:szCs w:val="24"/>
                <w:lang w:val="en-US"/>
                <w14:textFill>
                  <w14:solidFill>
                    <w14:schemeClr w14:val="tx1"/>
                  </w14:solidFill>
                </w14:textFill>
              </w:rPr>
            </w:pPr>
            <w:r>
              <w:rPr>
                <w:rFonts w:hint="eastAsia" w:ascii="仿宋_GB2312" w:hAnsi="仿宋" w:eastAsia="仿宋_GB2312"/>
                <w:color w:val="000000" w:themeColor="text1"/>
                <w:sz w:val="24"/>
                <w:szCs w:val="24"/>
                <w:lang w:eastAsia="zh-CN"/>
                <w14:textFill>
                  <w14:solidFill>
                    <w14:schemeClr w14:val="tx1"/>
                  </w14:solidFill>
                </w14:textFill>
              </w:rPr>
              <w:t>依据《四川省安全生产条例》第六十九条，</w:t>
            </w:r>
            <w:r>
              <w:rPr>
                <w:rFonts w:hint="eastAsia" w:ascii="仿宋_GB2312" w:eastAsia="仿宋_GB2312"/>
                <w:bCs/>
                <w:sz w:val="24"/>
                <w:szCs w:val="24"/>
                <w:lang w:val="en-US" w:eastAsia="zh-CN"/>
              </w:rPr>
              <w:t>罚款</w:t>
            </w:r>
            <w:r>
              <w:rPr>
                <w:rFonts w:hint="eastAsia" w:ascii="仿宋_GB2312" w:eastAsia="仿宋_GB2312"/>
                <w:bCs/>
                <w:sz w:val="24"/>
                <w:szCs w:val="24"/>
                <w:lang w:eastAsia="zh-CN"/>
              </w:rPr>
              <w:t>人民币16000.00元（大写：壹万陆仟元整）</w:t>
            </w:r>
          </w:p>
        </w:tc>
        <w:tc>
          <w:tcPr>
            <w:tcW w:w="1960" w:type="dxa"/>
            <w:shd w:val="clear" w:color="auto" w:fill="auto"/>
            <w:vAlign w:val="center"/>
          </w:tcPr>
          <w:p>
            <w:pPr>
              <w:jc w:val="center"/>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60日内向泸州市城市管理行政执法局或泸县人民政府申请行政复议，或者在收到本决定书之日起6个月内向泸县人民法院起诉</w:t>
            </w:r>
          </w:p>
        </w:tc>
        <w:tc>
          <w:tcPr>
            <w:tcW w:w="1295" w:type="dxa"/>
            <w:shd w:val="clear" w:color="auto" w:fill="auto"/>
            <w:vAlign w:val="center"/>
          </w:tcPr>
          <w:p>
            <w:pPr>
              <w:jc w:val="center"/>
              <w:rPr>
                <w:rFonts w:hint="default" w:ascii="仿宋_GB2312" w:eastAsia="仿宋_GB2312"/>
                <w:color w:val="000000" w:themeColor="text1"/>
                <w:sz w:val="24"/>
                <w:lang w:val="en-US" w:eastAsia="zh-CN"/>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2021.9.6</w:t>
            </w:r>
          </w:p>
        </w:tc>
        <w:tc>
          <w:tcPr>
            <w:tcW w:w="561" w:type="dxa"/>
            <w:shd w:val="clear" w:color="auto" w:fill="auto"/>
            <w:vAlign w:val="center"/>
          </w:tcPr>
          <w:p>
            <w:pPr>
              <w:jc w:val="center"/>
              <w:rPr>
                <w:rFonts w:ascii="仿宋_GB2312" w:hAnsi="宋体" w:eastAsia="仿宋_GB2312" w:cs="宋体"/>
                <w:color w:val="000000" w:themeColor="text1"/>
                <w:kern w:val="0"/>
                <w:sz w:val="24"/>
                <w:szCs w:val="24"/>
                <w14:textFill>
                  <w14:solidFill>
                    <w14:schemeClr w14:val="tx1"/>
                  </w14:solidFill>
                </w14:textFill>
              </w:rPr>
            </w:pPr>
          </w:p>
        </w:tc>
      </w:tr>
    </w:tbl>
    <w:p/>
    <w:p>
      <w:pPr>
        <w:jc w:val="center"/>
        <w:rPr>
          <w:rFonts w:ascii="方正小标宋_GBK" w:eastAsia="方正小标宋_GBK"/>
          <w:sz w:val="44"/>
        </w:rPr>
        <w:sectPr>
          <w:pgSz w:w="16838" w:h="11906" w:orient="landscape"/>
          <w:pgMar w:top="1800" w:right="1440" w:bottom="1800" w:left="1440" w:header="851" w:footer="992" w:gutter="0"/>
          <w:cols w:space="425" w:num="1"/>
          <w:docGrid w:type="lines" w:linePitch="312" w:charSpace="0"/>
        </w:sectPr>
      </w:pPr>
      <w:bookmarkStart w:id="0" w:name="_GoBack"/>
      <w:bookmarkEnd w:id="0"/>
    </w:p>
    <w:p>
      <w:pPr>
        <w:jc w:val="center"/>
        <w:rPr>
          <w:rFonts w:hint="eastAsia" w:ascii="方正小标宋_GBK" w:eastAsia="方正小标宋_GBK"/>
          <w:sz w:val="44"/>
          <w:lang w:eastAsia="zh-CN"/>
        </w:rPr>
      </w:pPr>
      <w:r>
        <w:rPr>
          <w:rFonts w:hint="eastAsia" w:ascii="方正小标宋_GBK" w:eastAsia="方正小标宋_GBK"/>
          <w:sz w:val="44"/>
          <w:lang w:eastAsia="zh-CN"/>
        </w:rPr>
        <w:drawing>
          <wp:inline distT="0" distB="0" distL="114300" distR="114300">
            <wp:extent cx="6086475" cy="8642985"/>
            <wp:effectExtent l="0" t="0" r="9525" b="5715"/>
            <wp:docPr id="1" name="图片 1" descr="468821a4674bf11276465a69ce0f9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68821a4674bf11276465a69ce0f95e"/>
                    <pic:cNvPicPr>
                      <a:picLocks noChangeAspect="1"/>
                    </pic:cNvPicPr>
                  </pic:nvPicPr>
                  <pic:blipFill>
                    <a:blip r:embed="rId4"/>
                    <a:stretch>
                      <a:fillRect/>
                    </a:stretch>
                  </pic:blipFill>
                  <pic:spPr>
                    <a:xfrm>
                      <a:off x="0" y="0"/>
                      <a:ext cx="6086475" cy="8642985"/>
                    </a:xfrm>
                    <a:prstGeom prst="rect">
                      <a:avLst/>
                    </a:prstGeom>
                  </pic:spPr>
                </pic:pic>
              </a:graphicData>
            </a:graphic>
          </wp:inline>
        </w:drawing>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4F5"/>
    <w:rsid w:val="000249E7"/>
    <w:rsid w:val="00035FFE"/>
    <w:rsid w:val="00064DF9"/>
    <w:rsid w:val="000F726B"/>
    <w:rsid w:val="001A3D82"/>
    <w:rsid w:val="002700EB"/>
    <w:rsid w:val="002C78F8"/>
    <w:rsid w:val="00300A27"/>
    <w:rsid w:val="00347A42"/>
    <w:rsid w:val="004536EF"/>
    <w:rsid w:val="004C1DBA"/>
    <w:rsid w:val="005C753F"/>
    <w:rsid w:val="00605265"/>
    <w:rsid w:val="00627B74"/>
    <w:rsid w:val="006733C2"/>
    <w:rsid w:val="00675945"/>
    <w:rsid w:val="00685106"/>
    <w:rsid w:val="006E2470"/>
    <w:rsid w:val="006F007A"/>
    <w:rsid w:val="007B63BF"/>
    <w:rsid w:val="00812053"/>
    <w:rsid w:val="00852C96"/>
    <w:rsid w:val="009E2E2A"/>
    <w:rsid w:val="00A13263"/>
    <w:rsid w:val="00AB464D"/>
    <w:rsid w:val="00B933C0"/>
    <w:rsid w:val="00C20071"/>
    <w:rsid w:val="00D07867"/>
    <w:rsid w:val="00D444E5"/>
    <w:rsid w:val="00DE6167"/>
    <w:rsid w:val="00E264F5"/>
    <w:rsid w:val="00E560D4"/>
    <w:rsid w:val="00E56C7F"/>
    <w:rsid w:val="00F36793"/>
    <w:rsid w:val="00FB47A7"/>
    <w:rsid w:val="00FD3E87"/>
    <w:rsid w:val="00FD4166"/>
    <w:rsid w:val="00FF17A5"/>
    <w:rsid w:val="05AA0A7C"/>
    <w:rsid w:val="08DA3371"/>
    <w:rsid w:val="0D78385E"/>
    <w:rsid w:val="0FE44845"/>
    <w:rsid w:val="131C2280"/>
    <w:rsid w:val="155E3779"/>
    <w:rsid w:val="17607427"/>
    <w:rsid w:val="20A64647"/>
    <w:rsid w:val="22733CB2"/>
    <w:rsid w:val="28DD42E4"/>
    <w:rsid w:val="2EE83D7E"/>
    <w:rsid w:val="2FFF3C0D"/>
    <w:rsid w:val="3E482482"/>
    <w:rsid w:val="3FA9525E"/>
    <w:rsid w:val="41A969FD"/>
    <w:rsid w:val="45BE7444"/>
    <w:rsid w:val="46456ABE"/>
    <w:rsid w:val="48501625"/>
    <w:rsid w:val="4B09514E"/>
    <w:rsid w:val="4DFD383D"/>
    <w:rsid w:val="5CF0751C"/>
    <w:rsid w:val="678F223A"/>
    <w:rsid w:val="781708D3"/>
    <w:rsid w:val="78FD4295"/>
    <w:rsid w:val="7AD66E53"/>
    <w:rsid w:val="7D703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2">
    <w:name w:val="heading 3"/>
    <w:basedOn w:val="1"/>
    <w:next w:val="1"/>
    <w:qFormat/>
    <w:uiPriority w:val="9"/>
    <w:pPr>
      <w:keepNext/>
      <w:keepLines/>
      <w:spacing w:before="260" w:after="260" w:line="413" w:lineRule="auto"/>
      <w:jc w:val="center"/>
      <w:outlineLvl w:val="2"/>
    </w:pPr>
    <w:rPr>
      <w:rFonts w:ascii="宋体"/>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样式1"/>
    <w:basedOn w:val="1"/>
    <w:link w:val="9"/>
    <w:qFormat/>
    <w:uiPriority w:val="0"/>
    <w:pPr>
      <w:adjustRightInd w:val="0"/>
      <w:snapToGrid w:val="0"/>
      <w:spacing w:line="700" w:lineRule="exact"/>
      <w:jc w:val="center"/>
    </w:pPr>
    <w:rPr>
      <w:rFonts w:ascii="方正小标宋_GBK" w:hAnsi="等线" w:eastAsia="方正小标宋_GBK" w:cs="Times New Roman"/>
      <w:sz w:val="44"/>
      <w:szCs w:val="44"/>
    </w:rPr>
  </w:style>
  <w:style w:type="character" w:customStyle="1" w:styleId="9">
    <w:name w:val="样式1 Char"/>
    <w:basedOn w:val="7"/>
    <w:link w:val="8"/>
    <w:qFormat/>
    <w:uiPriority w:val="0"/>
    <w:rPr>
      <w:rFonts w:ascii="方正小标宋_GBK" w:hAnsi="等线" w:eastAsia="方正小标宋_GBK" w:cs="Times New Roman"/>
      <w:sz w:val="44"/>
      <w:szCs w:val="44"/>
    </w:rPr>
  </w:style>
  <w:style w:type="paragraph" w:customStyle="1" w:styleId="10">
    <w:name w:val="样式2"/>
    <w:basedOn w:val="1"/>
    <w:link w:val="11"/>
    <w:qFormat/>
    <w:uiPriority w:val="0"/>
    <w:pPr>
      <w:adjustRightInd w:val="0"/>
      <w:snapToGrid w:val="0"/>
      <w:spacing w:line="580" w:lineRule="exact"/>
      <w:ind w:firstLine="640" w:firstLineChars="200"/>
    </w:pPr>
    <w:rPr>
      <w:rFonts w:ascii="仿宋_GB2312" w:hAnsi="等线" w:eastAsia="仿宋_GB2312" w:cs="Times New Roman"/>
      <w:sz w:val="32"/>
      <w:szCs w:val="32"/>
    </w:rPr>
  </w:style>
  <w:style w:type="character" w:customStyle="1" w:styleId="11">
    <w:name w:val="样式2 Char"/>
    <w:basedOn w:val="7"/>
    <w:link w:val="10"/>
    <w:qFormat/>
    <w:uiPriority w:val="0"/>
    <w:rPr>
      <w:rFonts w:ascii="仿宋_GB2312" w:hAnsi="等线" w:eastAsia="仿宋_GB2312" w:cs="Times New Roman"/>
      <w:sz w:val="32"/>
      <w:szCs w:val="32"/>
    </w:rPr>
  </w:style>
  <w:style w:type="paragraph" w:customStyle="1" w:styleId="12">
    <w:name w:val="样式3"/>
    <w:basedOn w:val="1"/>
    <w:link w:val="13"/>
    <w:qFormat/>
    <w:uiPriority w:val="0"/>
    <w:pPr>
      <w:adjustRightInd w:val="0"/>
      <w:snapToGrid w:val="0"/>
      <w:spacing w:beforeLines="50" w:line="580" w:lineRule="exact"/>
      <w:ind w:firstLine="640" w:firstLineChars="200"/>
      <w:jc w:val="left"/>
    </w:pPr>
    <w:rPr>
      <w:rFonts w:ascii="黑体" w:hAnsi="黑体" w:eastAsia="黑体" w:cs="Times New Roman"/>
      <w:sz w:val="32"/>
      <w:szCs w:val="32"/>
    </w:rPr>
  </w:style>
  <w:style w:type="character" w:customStyle="1" w:styleId="13">
    <w:name w:val="样式3 Char"/>
    <w:basedOn w:val="7"/>
    <w:link w:val="12"/>
    <w:qFormat/>
    <w:uiPriority w:val="0"/>
    <w:rPr>
      <w:rFonts w:ascii="黑体" w:hAnsi="黑体" w:eastAsia="黑体" w:cs="Times New Roman"/>
      <w:sz w:val="32"/>
      <w:szCs w:val="32"/>
    </w:rPr>
  </w:style>
  <w:style w:type="character" w:customStyle="1" w:styleId="14">
    <w:name w:val="标题 2 字符"/>
    <w:basedOn w:val="7"/>
    <w:link w:val="3"/>
    <w:qFormat/>
    <w:uiPriority w:val="9"/>
    <w:rPr>
      <w:rFonts w:ascii="宋体" w:hAnsi="宋体" w:eastAsia="宋体" w:cs="宋体"/>
      <w:b/>
      <w:bCs/>
      <w:kern w:val="0"/>
      <w:sz w:val="36"/>
      <w:szCs w:val="36"/>
    </w:rPr>
  </w:style>
  <w:style w:type="character" w:customStyle="1" w:styleId="15">
    <w:name w:val="页眉 字符"/>
    <w:basedOn w:val="7"/>
    <w:link w:val="5"/>
    <w:qFormat/>
    <w:uiPriority w:val="99"/>
    <w:rPr>
      <w:rFonts w:asciiTheme="minorHAnsi" w:hAnsiTheme="minorHAnsi" w:eastAsiaTheme="minorEastAsia" w:cstheme="minorBidi"/>
      <w:kern w:val="2"/>
      <w:sz w:val="18"/>
      <w:szCs w:val="18"/>
    </w:rPr>
  </w:style>
  <w:style w:type="character" w:customStyle="1" w:styleId="16">
    <w:name w:val="页脚 字符"/>
    <w:basedOn w:val="7"/>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51</Words>
  <Characters>293</Characters>
  <Lines>2</Lines>
  <Paragraphs>1</Paragraphs>
  <TotalTime>0</TotalTime>
  <ScaleCrop>false</ScaleCrop>
  <LinksUpToDate>false</LinksUpToDate>
  <CharactersWithSpaces>343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2019-08-31T08:56:00Z</dcterms:created>
  <dc:creator>Administrator</dc:creator>
  <cp:lastModifiedBy>真实</cp:lastModifiedBy>
  <dcterms:modified xsi:type="dcterms:W3CDTF">2021-09-24T10:05:10Z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2C6695CB03174FA29FA143EEEA9A4A72</vt:lpwstr>
  </property>
</Properties>
</file>